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1E" w:rsidRDefault="000C10AF" w:rsidP="000C10A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Анализ работы с обращениями граждан в Министерстве строительства архитектуры и жилищно-коммунального хозяйства Республики Татарстан за 2015 год</w:t>
      </w:r>
    </w:p>
    <w:p w:rsidR="000C10AF" w:rsidRDefault="000C10AF" w:rsidP="000C10AF">
      <w:pPr>
        <w:ind w:firstLine="709"/>
        <w:jc w:val="both"/>
        <w:rPr>
          <w:rFonts w:ascii="Times New Roman" w:hAnsi="Times New Roman" w:cs="Times New Roman"/>
          <w:sz w:val="28"/>
          <w:szCs w:val="28"/>
        </w:rPr>
      </w:pPr>
      <w:r w:rsidRPr="000C10AF">
        <w:rPr>
          <w:rFonts w:ascii="Times New Roman" w:hAnsi="Times New Roman" w:cs="Times New Roman"/>
          <w:sz w:val="28"/>
          <w:szCs w:val="28"/>
        </w:rPr>
        <w:t xml:space="preserve">За отчетный период в Министерство </w:t>
      </w:r>
      <w:r>
        <w:rPr>
          <w:rFonts w:ascii="Times New Roman" w:hAnsi="Times New Roman" w:cs="Times New Roman"/>
          <w:sz w:val="28"/>
          <w:szCs w:val="28"/>
        </w:rPr>
        <w:t>строительства, архитектуры и жилищно-коммунального хозяйства</w:t>
      </w:r>
      <w:r w:rsidRPr="000C10AF">
        <w:rPr>
          <w:rFonts w:ascii="Times New Roman" w:hAnsi="Times New Roman" w:cs="Times New Roman"/>
          <w:sz w:val="28"/>
          <w:szCs w:val="28"/>
        </w:rPr>
        <w:t xml:space="preserve"> Республики Татарстан (далее – Министерство) поступило </w:t>
      </w:r>
      <w:r>
        <w:rPr>
          <w:rFonts w:ascii="Times New Roman" w:hAnsi="Times New Roman" w:cs="Times New Roman"/>
          <w:sz w:val="28"/>
          <w:szCs w:val="28"/>
        </w:rPr>
        <w:t>8114</w:t>
      </w:r>
      <w:r w:rsidRPr="000C10AF">
        <w:rPr>
          <w:rFonts w:ascii="Times New Roman" w:hAnsi="Times New Roman" w:cs="Times New Roman"/>
          <w:sz w:val="28"/>
          <w:szCs w:val="28"/>
        </w:rPr>
        <w:t xml:space="preserve"> обращени</w:t>
      </w:r>
      <w:r>
        <w:rPr>
          <w:rFonts w:ascii="Times New Roman" w:hAnsi="Times New Roman" w:cs="Times New Roman"/>
          <w:sz w:val="28"/>
          <w:szCs w:val="28"/>
        </w:rPr>
        <w:t>й граждан (7733</w:t>
      </w:r>
      <w:r w:rsidRPr="000C10AF">
        <w:rPr>
          <w:rFonts w:ascii="Times New Roman" w:hAnsi="Times New Roman" w:cs="Times New Roman"/>
          <w:sz w:val="28"/>
          <w:szCs w:val="28"/>
        </w:rPr>
        <w:t xml:space="preserve"> письменных обращения и </w:t>
      </w:r>
      <w:r>
        <w:rPr>
          <w:rFonts w:ascii="Times New Roman" w:hAnsi="Times New Roman" w:cs="Times New Roman"/>
          <w:sz w:val="28"/>
          <w:szCs w:val="28"/>
        </w:rPr>
        <w:t>381</w:t>
      </w:r>
      <w:r w:rsidRPr="000C10AF">
        <w:rPr>
          <w:rFonts w:ascii="Times New Roman" w:hAnsi="Times New Roman" w:cs="Times New Roman"/>
          <w:sz w:val="28"/>
          <w:szCs w:val="28"/>
        </w:rPr>
        <w:t>устных обращений, принятых по телефону и в ходе личного приема)</w:t>
      </w:r>
      <w:r>
        <w:rPr>
          <w:rFonts w:ascii="Times New Roman" w:hAnsi="Times New Roman" w:cs="Times New Roman"/>
          <w:sz w:val="28"/>
          <w:szCs w:val="28"/>
        </w:rPr>
        <w:t>.</w:t>
      </w:r>
    </w:p>
    <w:p w:rsidR="000C10AF" w:rsidRPr="000C10AF" w:rsidRDefault="000C10AF" w:rsidP="000C10AF">
      <w:pPr>
        <w:ind w:firstLine="709"/>
        <w:jc w:val="center"/>
        <w:rPr>
          <w:rFonts w:ascii="Times New Roman" w:hAnsi="Times New Roman" w:cs="Times New Roman"/>
          <w:b/>
          <w:sz w:val="28"/>
          <w:szCs w:val="28"/>
        </w:rPr>
      </w:pPr>
      <w:r>
        <w:rPr>
          <w:rFonts w:ascii="Times New Roman" w:hAnsi="Times New Roman" w:cs="Times New Roman"/>
          <w:b/>
          <w:sz w:val="28"/>
          <w:szCs w:val="28"/>
        </w:rPr>
        <w:t>Основные источники поступления обращений граждан в 2015 г.</w:t>
      </w:r>
    </w:p>
    <w:tbl>
      <w:tblPr>
        <w:tblStyle w:val="a3"/>
        <w:tblW w:w="0" w:type="auto"/>
        <w:tblLook w:val="04A0" w:firstRow="1" w:lastRow="0" w:firstColumn="1" w:lastColumn="0" w:noHBand="0" w:noVBand="1"/>
      </w:tblPr>
      <w:tblGrid>
        <w:gridCol w:w="4927"/>
        <w:gridCol w:w="4927"/>
      </w:tblGrid>
      <w:tr w:rsidR="000C10AF" w:rsidTr="000C10AF">
        <w:tc>
          <w:tcPr>
            <w:tcW w:w="4927" w:type="dxa"/>
          </w:tcPr>
          <w:p w:rsidR="000C10AF" w:rsidRDefault="000C10AF" w:rsidP="000C10AF">
            <w:pPr>
              <w:jc w:val="center"/>
              <w:rPr>
                <w:rFonts w:ascii="Times New Roman" w:hAnsi="Times New Roman" w:cs="Times New Roman"/>
                <w:b/>
                <w:sz w:val="28"/>
                <w:szCs w:val="28"/>
              </w:rPr>
            </w:pPr>
            <w:r>
              <w:rPr>
                <w:rFonts w:ascii="Times New Roman" w:hAnsi="Times New Roman" w:cs="Times New Roman"/>
                <w:b/>
                <w:sz w:val="28"/>
                <w:szCs w:val="28"/>
              </w:rPr>
              <w:t>Источник поступления</w:t>
            </w:r>
          </w:p>
        </w:tc>
        <w:tc>
          <w:tcPr>
            <w:tcW w:w="4927" w:type="dxa"/>
          </w:tcPr>
          <w:p w:rsidR="000C10AF" w:rsidRDefault="000C10AF" w:rsidP="000C10AF">
            <w:pPr>
              <w:jc w:val="center"/>
              <w:rPr>
                <w:rFonts w:ascii="Times New Roman" w:hAnsi="Times New Roman" w:cs="Times New Roman"/>
                <w:b/>
                <w:sz w:val="28"/>
                <w:szCs w:val="28"/>
              </w:rPr>
            </w:pPr>
            <w:r>
              <w:rPr>
                <w:rFonts w:ascii="Times New Roman" w:hAnsi="Times New Roman" w:cs="Times New Roman"/>
                <w:b/>
                <w:sz w:val="28"/>
                <w:szCs w:val="28"/>
              </w:rPr>
              <w:t>Количество обращений</w:t>
            </w:r>
          </w:p>
        </w:tc>
      </w:tr>
      <w:tr w:rsidR="000C10AF" w:rsidTr="000C10AF">
        <w:tc>
          <w:tcPr>
            <w:tcW w:w="4927" w:type="dxa"/>
          </w:tcPr>
          <w:p w:rsidR="000C10AF" w:rsidRPr="000C10AF" w:rsidRDefault="000C10AF" w:rsidP="000C10AF">
            <w:pPr>
              <w:tabs>
                <w:tab w:val="left" w:pos="3645"/>
              </w:tabs>
              <w:rPr>
                <w:rFonts w:ascii="Times New Roman" w:hAnsi="Times New Roman" w:cs="Times New Roman"/>
                <w:sz w:val="28"/>
                <w:szCs w:val="28"/>
              </w:rPr>
            </w:pPr>
            <w:r w:rsidRPr="000C10AF">
              <w:rPr>
                <w:rFonts w:ascii="Times New Roman" w:hAnsi="Times New Roman" w:cs="Times New Roman"/>
                <w:sz w:val="28"/>
                <w:szCs w:val="28"/>
              </w:rPr>
              <w:t>Интернет-приемная</w:t>
            </w:r>
          </w:p>
        </w:tc>
        <w:tc>
          <w:tcPr>
            <w:tcW w:w="4927" w:type="dxa"/>
          </w:tcPr>
          <w:p w:rsidR="000C10AF" w:rsidRPr="000C10AF" w:rsidRDefault="000C10AF" w:rsidP="000C10AF">
            <w:pPr>
              <w:jc w:val="center"/>
              <w:rPr>
                <w:rFonts w:ascii="Times New Roman" w:hAnsi="Times New Roman" w:cs="Times New Roman"/>
                <w:sz w:val="28"/>
                <w:szCs w:val="28"/>
              </w:rPr>
            </w:pPr>
            <w:r w:rsidRPr="000C10AF">
              <w:rPr>
                <w:rFonts w:ascii="Times New Roman" w:hAnsi="Times New Roman" w:cs="Times New Roman"/>
                <w:sz w:val="28"/>
                <w:szCs w:val="28"/>
              </w:rPr>
              <w:t>4119</w:t>
            </w:r>
          </w:p>
        </w:tc>
      </w:tr>
      <w:tr w:rsidR="000C10AF" w:rsidTr="000C10AF">
        <w:tc>
          <w:tcPr>
            <w:tcW w:w="4927" w:type="dxa"/>
          </w:tcPr>
          <w:p w:rsidR="000C10AF" w:rsidRPr="000C10AF" w:rsidRDefault="000C10AF" w:rsidP="000C10AF">
            <w:pPr>
              <w:rPr>
                <w:rFonts w:ascii="Times New Roman" w:hAnsi="Times New Roman" w:cs="Times New Roman"/>
                <w:sz w:val="28"/>
                <w:szCs w:val="28"/>
              </w:rPr>
            </w:pPr>
            <w:r w:rsidRPr="000C10AF">
              <w:rPr>
                <w:rFonts w:ascii="Times New Roman" w:hAnsi="Times New Roman" w:cs="Times New Roman"/>
                <w:sz w:val="28"/>
                <w:szCs w:val="28"/>
              </w:rPr>
              <w:t>Почта</w:t>
            </w:r>
          </w:p>
        </w:tc>
        <w:tc>
          <w:tcPr>
            <w:tcW w:w="4927" w:type="dxa"/>
          </w:tcPr>
          <w:p w:rsidR="000C10AF" w:rsidRPr="000C10AF" w:rsidRDefault="000C10AF" w:rsidP="000C10AF">
            <w:pPr>
              <w:jc w:val="center"/>
              <w:rPr>
                <w:rFonts w:ascii="Times New Roman" w:hAnsi="Times New Roman" w:cs="Times New Roman"/>
                <w:sz w:val="28"/>
                <w:szCs w:val="28"/>
              </w:rPr>
            </w:pPr>
            <w:r>
              <w:rPr>
                <w:rFonts w:ascii="Times New Roman" w:hAnsi="Times New Roman" w:cs="Times New Roman"/>
                <w:sz w:val="28"/>
                <w:szCs w:val="28"/>
              </w:rPr>
              <w:t>466</w:t>
            </w:r>
          </w:p>
        </w:tc>
      </w:tr>
      <w:tr w:rsidR="000C10AF" w:rsidTr="000C10AF">
        <w:tc>
          <w:tcPr>
            <w:tcW w:w="4927" w:type="dxa"/>
          </w:tcPr>
          <w:p w:rsidR="000C10AF" w:rsidRPr="000C10AF" w:rsidRDefault="000C10AF" w:rsidP="000C10AF">
            <w:pPr>
              <w:rPr>
                <w:rFonts w:ascii="Times New Roman" w:hAnsi="Times New Roman" w:cs="Times New Roman"/>
                <w:sz w:val="28"/>
                <w:szCs w:val="28"/>
              </w:rPr>
            </w:pPr>
            <w:r>
              <w:rPr>
                <w:rFonts w:ascii="Times New Roman" w:hAnsi="Times New Roman" w:cs="Times New Roman"/>
                <w:sz w:val="28"/>
                <w:szCs w:val="28"/>
              </w:rPr>
              <w:t>Электронная почта</w:t>
            </w:r>
          </w:p>
        </w:tc>
        <w:tc>
          <w:tcPr>
            <w:tcW w:w="4927" w:type="dxa"/>
          </w:tcPr>
          <w:p w:rsidR="000C10AF" w:rsidRPr="000C10AF" w:rsidRDefault="000C10AF" w:rsidP="000C10AF">
            <w:pPr>
              <w:jc w:val="center"/>
              <w:rPr>
                <w:rFonts w:ascii="Times New Roman" w:hAnsi="Times New Roman" w:cs="Times New Roman"/>
                <w:sz w:val="28"/>
                <w:szCs w:val="28"/>
              </w:rPr>
            </w:pPr>
            <w:r>
              <w:rPr>
                <w:rFonts w:ascii="Times New Roman" w:hAnsi="Times New Roman" w:cs="Times New Roman"/>
                <w:sz w:val="28"/>
                <w:szCs w:val="28"/>
              </w:rPr>
              <w:t>1462</w:t>
            </w:r>
          </w:p>
        </w:tc>
      </w:tr>
      <w:tr w:rsidR="000C10AF" w:rsidTr="000C10AF">
        <w:tc>
          <w:tcPr>
            <w:tcW w:w="4927" w:type="dxa"/>
          </w:tcPr>
          <w:p w:rsidR="000C10AF" w:rsidRPr="000C10AF" w:rsidRDefault="000C10AF" w:rsidP="000C10AF">
            <w:pPr>
              <w:rPr>
                <w:rFonts w:ascii="Times New Roman" w:hAnsi="Times New Roman" w:cs="Times New Roman"/>
                <w:sz w:val="28"/>
                <w:szCs w:val="28"/>
              </w:rPr>
            </w:pPr>
            <w:r>
              <w:rPr>
                <w:rFonts w:ascii="Times New Roman" w:hAnsi="Times New Roman" w:cs="Times New Roman"/>
                <w:sz w:val="28"/>
                <w:szCs w:val="28"/>
              </w:rPr>
              <w:t>МЭДО</w:t>
            </w:r>
          </w:p>
        </w:tc>
        <w:tc>
          <w:tcPr>
            <w:tcW w:w="4927" w:type="dxa"/>
          </w:tcPr>
          <w:p w:rsidR="000C10AF" w:rsidRPr="000C10AF" w:rsidRDefault="000C10AF" w:rsidP="000C10AF">
            <w:pPr>
              <w:jc w:val="center"/>
              <w:rPr>
                <w:rFonts w:ascii="Times New Roman" w:hAnsi="Times New Roman" w:cs="Times New Roman"/>
                <w:sz w:val="28"/>
                <w:szCs w:val="28"/>
              </w:rPr>
            </w:pPr>
            <w:r>
              <w:rPr>
                <w:rFonts w:ascii="Times New Roman" w:hAnsi="Times New Roman" w:cs="Times New Roman"/>
                <w:sz w:val="28"/>
                <w:szCs w:val="28"/>
              </w:rPr>
              <w:t>730</w:t>
            </w:r>
          </w:p>
        </w:tc>
      </w:tr>
      <w:tr w:rsidR="000C10AF" w:rsidTr="000C10AF">
        <w:tc>
          <w:tcPr>
            <w:tcW w:w="4927" w:type="dxa"/>
          </w:tcPr>
          <w:p w:rsidR="000C10AF" w:rsidRPr="000C10AF" w:rsidRDefault="000C10AF" w:rsidP="000C10AF">
            <w:pPr>
              <w:rPr>
                <w:rFonts w:ascii="Times New Roman" w:hAnsi="Times New Roman" w:cs="Times New Roman"/>
                <w:sz w:val="28"/>
                <w:szCs w:val="28"/>
              </w:rPr>
            </w:pPr>
            <w:r>
              <w:rPr>
                <w:rFonts w:ascii="Times New Roman" w:hAnsi="Times New Roman" w:cs="Times New Roman"/>
                <w:sz w:val="28"/>
                <w:szCs w:val="28"/>
              </w:rPr>
              <w:t>Электронный документооборот</w:t>
            </w:r>
          </w:p>
        </w:tc>
        <w:tc>
          <w:tcPr>
            <w:tcW w:w="4927" w:type="dxa"/>
          </w:tcPr>
          <w:p w:rsidR="000C10AF" w:rsidRPr="000C10AF" w:rsidRDefault="00664A49" w:rsidP="000C10AF">
            <w:pPr>
              <w:jc w:val="center"/>
              <w:rPr>
                <w:rFonts w:ascii="Times New Roman" w:hAnsi="Times New Roman" w:cs="Times New Roman"/>
                <w:sz w:val="28"/>
                <w:szCs w:val="28"/>
              </w:rPr>
            </w:pPr>
            <w:r>
              <w:rPr>
                <w:rFonts w:ascii="Times New Roman" w:hAnsi="Times New Roman" w:cs="Times New Roman"/>
                <w:sz w:val="28"/>
                <w:szCs w:val="28"/>
              </w:rPr>
              <w:t>643</w:t>
            </w:r>
          </w:p>
        </w:tc>
      </w:tr>
      <w:tr w:rsidR="000C10AF" w:rsidTr="000C10AF">
        <w:tc>
          <w:tcPr>
            <w:tcW w:w="4927" w:type="dxa"/>
          </w:tcPr>
          <w:p w:rsidR="000C10AF" w:rsidRPr="000C10AF" w:rsidRDefault="000C10AF" w:rsidP="000C10AF">
            <w:pPr>
              <w:rPr>
                <w:rFonts w:ascii="Times New Roman" w:hAnsi="Times New Roman" w:cs="Times New Roman"/>
                <w:sz w:val="28"/>
                <w:szCs w:val="28"/>
              </w:rPr>
            </w:pPr>
            <w:r>
              <w:rPr>
                <w:rFonts w:ascii="Times New Roman" w:hAnsi="Times New Roman" w:cs="Times New Roman"/>
                <w:sz w:val="28"/>
                <w:szCs w:val="28"/>
              </w:rPr>
              <w:t>На руки</w:t>
            </w:r>
          </w:p>
        </w:tc>
        <w:tc>
          <w:tcPr>
            <w:tcW w:w="4927" w:type="dxa"/>
          </w:tcPr>
          <w:p w:rsidR="000C10AF" w:rsidRPr="000C10AF" w:rsidRDefault="000C10AF" w:rsidP="000C10AF">
            <w:pPr>
              <w:jc w:val="center"/>
              <w:rPr>
                <w:rFonts w:ascii="Times New Roman" w:hAnsi="Times New Roman" w:cs="Times New Roman"/>
                <w:sz w:val="28"/>
                <w:szCs w:val="28"/>
              </w:rPr>
            </w:pPr>
            <w:r>
              <w:rPr>
                <w:rFonts w:ascii="Times New Roman" w:hAnsi="Times New Roman" w:cs="Times New Roman"/>
                <w:sz w:val="28"/>
                <w:szCs w:val="28"/>
              </w:rPr>
              <w:t>505</w:t>
            </w:r>
          </w:p>
        </w:tc>
      </w:tr>
      <w:tr w:rsidR="000C10AF" w:rsidTr="000C10AF">
        <w:tc>
          <w:tcPr>
            <w:tcW w:w="4927" w:type="dxa"/>
          </w:tcPr>
          <w:p w:rsidR="000C10AF" w:rsidRDefault="000C10AF" w:rsidP="000C10AF">
            <w:pPr>
              <w:rPr>
                <w:rFonts w:ascii="Times New Roman" w:hAnsi="Times New Roman" w:cs="Times New Roman"/>
                <w:sz w:val="28"/>
                <w:szCs w:val="28"/>
              </w:rPr>
            </w:pPr>
            <w:r>
              <w:rPr>
                <w:rFonts w:ascii="Times New Roman" w:hAnsi="Times New Roman" w:cs="Times New Roman"/>
                <w:sz w:val="28"/>
                <w:szCs w:val="28"/>
              </w:rPr>
              <w:t>Личный прием</w:t>
            </w:r>
          </w:p>
        </w:tc>
        <w:tc>
          <w:tcPr>
            <w:tcW w:w="4927" w:type="dxa"/>
          </w:tcPr>
          <w:p w:rsidR="000C10AF" w:rsidRPr="000C10AF" w:rsidRDefault="000C10AF" w:rsidP="000C10AF">
            <w:pPr>
              <w:jc w:val="center"/>
              <w:rPr>
                <w:rFonts w:ascii="Times New Roman" w:hAnsi="Times New Roman" w:cs="Times New Roman"/>
                <w:sz w:val="28"/>
                <w:szCs w:val="28"/>
              </w:rPr>
            </w:pPr>
            <w:r>
              <w:rPr>
                <w:rFonts w:ascii="Times New Roman" w:hAnsi="Times New Roman" w:cs="Times New Roman"/>
                <w:sz w:val="28"/>
                <w:szCs w:val="28"/>
              </w:rPr>
              <w:t>189</w:t>
            </w:r>
          </w:p>
        </w:tc>
      </w:tr>
    </w:tbl>
    <w:p w:rsidR="000C10AF" w:rsidRDefault="000C10AF" w:rsidP="000C10AF">
      <w:pPr>
        <w:ind w:firstLine="709"/>
        <w:jc w:val="center"/>
        <w:rPr>
          <w:rFonts w:ascii="Times New Roman" w:hAnsi="Times New Roman" w:cs="Times New Roman"/>
          <w:b/>
          <w:sz w:val="28"/>
          <w:szCs w:val="28"/>
        </w:rPr>
      </w:pPr>
    </w:p>
    <w:p w:rsidR="00664A49" w:rsidRPr="000C10AF" w:rsidRDefault="000C10AF" w:rsidP="000C10AF">
      <w:pPr>
        <w:ind w:firstLine="709"/>
        <w:jc w:val="center"/>
        <w:rPr>
          <w:rFonts w:ascii="Times New Roman" w:hAnsi="Times New Roman" w:cs="Times New Roman"/>
          <w:b/>
          <w:sz w:val="28"/>
          <w:szCs w:val="28"/>
        </w:rPr>
      </w:pPr>
      <w:r>
        <w:rPr>
          <w:rFonts w:ascii="Times New Roman" w:hAnsi="Times New Roman" w:cs="Times New Roman"/>
          <w:b/>
          <w:sz w:val="28"/>
          <w:szCs w:val="28"/>
        </w:rPr>
        <w:t>Тематика поступивших обращений за 2015 г.</w:t>
      </w:r>
    </w:p>
    <w:tbl>
      <w:tblPr>
        <w:tblStyle w:val="a3"/>
        <w:tblW w:w="0" w:type="auto"/>
        <w:tblLook w:val="04A0" w:firstRow="1" w:lastRow="0" w:firstColumn="1" w:lastColumn="0" w:noHBand="0" w:noVBand="1"/>
      </w:tblPr>
      <w:tblGrid>
        <w:gridCol w:w="4927"/>
        <w:gridCol w:w="4927"/>
      </w:tblGrid>
      <w:tr w:rsidR="00664A49" w:rsidTr="00664A49">
        <w:tc>
          <w:tcPr>
            <w:tcW w:w="4927" w:type="dxa"/>
          </w:tcPr>
          <w:p w:rsidR="00664A49" w:rsidRDefault="00664A49" w:rsidP="000C10AF">
            <w:pPr>
              <w:jc w:val="center"/>
              <w:rPr>
                <w:rFonts w:ascii="Times New Roman" w:hAnsi="Times New Roman" w:cs="Times New Roman"/>
                <w:b/>
                <w:sz w:val="28"/>
                <w:szCs w:val="28"/>
              </w:rPr>
            </w:pPr>
            <w:r>
              <w:rPr>
                <w:rFonts w:ascii="Times New Roman" w:hAnsi="Times New Roman" w:cs="Times New Roman"/>
                <w:b/>
                <w:sz w:val="28"/>
                <w:szCs w:val="28"/>
              </w:rPr>
              <w:t>Тематика</w:t>
            </w:r>
          </w:p>
        </w:tc>
        <w:tc>
          <w:tcPr>
            <w:tcW w:w="4927" w:type="dxa"/>
          </w:tcPr>
          <w:p w:rsidR="00664A49" w:rsidRDefault="00664A49" w:rsidP="000C10AF">
            <w:pPr>
              <w:jc w:val="center"/>
              <w:rPr>
                <w:rFonts w:ascii="Times New Roman" w:hAnsi="Times New Roman" w:cs="Times New Roman"/>
                <w:b/>
                <w:sz w:val="28"/>
                <w:szCs w:val="28"/>
              </w:rPr>
            </w:pPr>
            <w:r>
              <w:rPr>
                <w:rFonts w:ascii="Times New Roman" w:hAnsi="Times New Roman" w:cs="Times New Roman"/>
                <w:b/>
                <w:sz w:val="28"/>
                <w:szCs w:val="28"/>
              </w:rPr>
              <w:t>% от общего числа обращений</w:t>
            </w:r>
          </w:p>
        </w:tc>
      </w:tr>
      <w:tr w:rsidR="00664A49" w:rsidTr="00664A49">
        <w:tc>
          <w:tcPr>
            <w:tcW w:w="4927" w:type="dxa"/>
          </w:tcPr>
          <w:p w:rsidR="00664A49" w:rsidRPr="00664A49" w:rsidRDefault="00664A49" w:rsidP="00664A49">
            <w:pPr>
              <w:rPr>
                <w:rFonts w:ascii="Times New Roman" w:hAnsi="Times New Roman" w:cs="Times New Roman"/>
                <w:sz w:val="28"/>
                <w:szCs w:val="28"/>
              </w:rPr>
            </w:pPr>
            <w:r w:rsidRPr="00664A49">
              <w:rPr>
                <w:rFonts w:ascii="Times New Roman" w:hAnsi="Times New Roman" w:cs="Times New Roman"/>
                <w:sz w:val="28"/>
                <w:szCs w:val="28"/>
              </w:rPr>
              <w:t>Социальная сфера</w:t>
            </w:r>
          </w:p>
        </w:tc>
        <w:tc>
          <w:tcPr>
            <w:tcW w:w="4927" w:type="dxa"/>
          </w:tcPr>
          <w:p w:rsidR="00664A49" w:rsidRPr="00664A49" w:rsidRDefault="00664A49" w:rsidP="000C10AF">
            <w:pPr>
              <w:jc w:val="center"/>
              <w:rPr>
                <w:rFonts w:ascii="Times New Roman" w:hAnsi="Times New Roman" w:cs="Times New Roman"/>
                <w:sz w:val="28"/>
                <w:szCs w:val="28"/>
              </w:rPr>
            </w:pPr>
            <w:r>
              <w:rPr>
                <w:rFonts w:ascii="Times New Roman" w:hAnsi="Times New Roman" w:cs="Times New Roman"/>
                <w:sz w:val="28"/>
                <w:szCs w:val="28"/>
              </w:rPr>
              <w:t>2,15</w:t>
            </w:r>
          </w:p>
        </w:tc>
      </w:tr>
      <w:tr w:rsidR="00664A49" w:rsidTr="00664A49">
        <w:tc>
          <w:tcPr>
            <w:tcW w:w="4927" w:type="dxa"/>
          </w:tcPr>
          <w:p w:rsidR="00664A49" w:rsidRPr="00664A49" w:rsidRDefault="00664A49" w:rsidP="00664A49">
            <w:pPr>
              <w:rPr>
                <w:rFonts w:ascii="Times New Roman" w:hAnsi="Times New Roman" w:cs="Times New Roman"/>
                <w:sz w:val="28"/>
                <w:szCs w:val="28"/>
              </w:rPr>
            </w:pPr>
            <w:r w:rsidRPr="00664A49">
              <w:rPr>
                <w:rFonts w:ascii="Times New Roman" w:hAnsi="Times New Roman" w:cs="Times New Roman"/>
                <w:sz w:val="28"/>
                <w:szCs w:val="28"/>
              </w:rPr>
              <w:t>Жилищно-коммунальная сфера</w:t>
            </w:r>
          </w:p>
        </w:tc>
        <w:tc>
          <w:tcPr>
            <w:tcW w:w="4927" w:type="dxa"/>
          </w:tcPr>
          <w:p w:rsidR="00664A49" w:rsidRPr="00664A49" w:rsidRDefault="00664A49" w:rsidP="000C10AF">
            <w:pPr>
              <w:jc w:val="center"/>
              <w:rPr>
                <w:rFonts w:ascii="Times New Roman" w:hAnsi="Times New Roman" w:cs="Times New Roman"/>
                <w:sz w:val="28"/>
                <w:szCs w:val="28"/>
              </w:rPr>
            </w:pPr>
            <w:r>
              <w:rPr>
                <w:rFonts w:ascii="Times New Roman" w:hAnsi="Times New Roman" w:cs="Times New Roman"/>
                <w:sz w:val="28"/>
                <w:szCs w:val="28"/>
              </w:rPr>
              <w:t>57,60</w:t>
            </w:r>
          </w:p>
        </w:tc>
      </w:tr>
      <w:tr w:rsidR="00664A49" w:rsidTr="00664A49">
        <w:tc>
          <w:tcPr>
            <w:tcW w:w="4927" w:type="dxa"/>
          </w:tcPr>
          <w:p w:rsidR="00664A49" w:rsidRPr="00664A49" w:rsidRDefault="00664A49" w:rsidP="00664A49">
            <w:pPr>
              <w:rPr>
                <w:rFonts w:ascii="Times New Roman" w:hAnsi="Times New Roman" w:cs="Times New Roman"/>
                <w:sz w:val="28"/>
                <w:szCs w:val="28"/>
              </w:rPr>
            </w:pPr>
            <w:r w:rsidRPr="00664A49">
              <w:rPr>
                <w:rFonts w:ascii="Times New Roman" w:hAnsi="Times New Roman" w:cs="Times New Roman"/>
                <w:sz w:val="28"/>
                <w:szCs w:val="28"/>
              </w:rPr>
              <w:t>Государство, общество, политика</w:t>
            </w:r>
          </w:p>
        </w:tc>
        <w:tc>
          <w:tcPr>
            <w:tcW w:w="4927" w:type="dxa"/>
          </w:tcPr>
          <w:p w:rsidR="00664A49" w:rsidRPr="00664A49" w:rsidRDefault="00664A49" w:rsidP="000C10AF">
            <w:pPr>
              <w:jc w:val="center"/>
              <w:rPr>
                <w:rFonts w:ascii="Times New Roman" w:hAnsi="Times New Roman" w:cs="Times New Roman"/>
                <w:sz w:val="28"/>
                <w:szCs w:val="28"/>
              </w:rPr>
            </w:pPr>
            <w:r>
              <w:rPr>
                <w:rFonts w:ascii="Times New Roman" w:hAnsi="Times New Roman" w:cs="Times New Roman"/>
                <w:sz w:val="28"/>
                <w:szCs w:val="28"/>
              </w:rPr>
              <w:t>3,55</w:t>
            </w:r>
          </w:p>
        </w:tc>
      </w:tr>
      <w:tr w:rsidR="00664A49" w:rsidTr="00664A49">
        <w:tc>
          <w:tcPr>
            <w:tcW w:w="4927" w:type="dxa"/>
          </w:tcPr>
          <w:p w:rsidR="00664A49" w:rsidRPr="00664A49" w:rsidRDefault="00664A49" w:rsidP="00664A49">
            <w:pPr>
              <w:rPr>
                <w:rFonts w:ascii="Times New Roman" w:hAnsi="Times New Roman" w:cs="Times New Roman"/>
                <w:sz w:val="28"/>
                <w:szCs w:val="28"/>
              </w:rPr>
            </w:pPr>
            <w:r w:rsidRPr="00664A49">
              <w:rPr>
                <w:rFonts w:ascii="Times New Roman" w:hAnsi="Times New Roman" w:cs="Times New Roman"/>
                <w:sz w:val="28"/>
                <w:szCs w:val="28"/>
              </w:rPr>
              <w:t>Экономика</w:t>
            </w:r>
          </w:p>
        </w:tc>
        <w:tc>
          <w:tcPr>
            <w:tcW w:w="4927" w:type="dxa"/>
          </w:tcPr>
          <w:p w:rsidR="00664A49" w:rsidRPr="00664A49" w:rsidRDefault="00664A49" w:rsidP="000C10AF">
            <w:pPr>
              <w:jc w:val="center"/>
              <w:rPr>
                <w:rFonts w:ascii="Times New Roman" w:hAnsi="Times New Roman" w:cs="Times New Roman"/>
                <w:sz w:val="28"/>
                <w:szCs w:val="28"/>
              </w:rPr>
            </w:pPr>
            <w:r>
              <w:rPr>
                <w:rFonts w:ascii="Times New Roman" w:hAnsi="Times New Roman" w:cs="Times New Roman"/>
                <w:sz w:val="28"/>
                <w:szCs w:val="28"/>
              </w:rPr>
              <w:t>36,16</w:t>
            </w:r>
          </w:p>
        </w:tc>
      </w:tr>
      <w:tr w:rsidR="00664A49" w:rsidTr="00664A49">
        <w:tc>
          <w:tcPr>
            <w:tcW w:w="4927" w:type="dxa"/>
          </w:tcPr>
          <w:p w:rsidR="00664A49" w:rsidRPr="00664A49" w:rsidRDefault="00664A49" w:rsidP="00664A49">
            <w:pPr>
              <w:rPr>
                <w:rFonts w:ascii="Times New Roman" w:hAnsi="Times New Roman" w:cs="Times New Roman"/>
                <w:sz w:val="28"/>
                <w:szCs w:val="28"/>
              </w:rPr>
            </w:pPr>
            <w:r w:rsidRPr="00664A49">
              <w:rPr>
                <w:rFonts w:ascii="Times New Roman" w:hAnsi="Times New Roman" w:cs="Times New Roman"/>
                <w:sz w:val="28"/>
                <w:szCs w:val="28"/>
              </w:rPr>
              <w:t>Оборона, безопасность, законность</w:t>
            </w:r>
          </w:p>
        </w:tc>
        <w:tc>
          <w:tcPr>
            <w:tcW w:w="4927" w:type="dxa"/>
          </w:tcPr>
          <w:p w:rsidR="00664A49" w:rsidRPr="00664A49" w:rsidRDefault="00664A49" w:rsidP="000C10AF">
            <w:pPr>
              <w:jc w:val="center"/>
              <w:rPr>
                <w:rFonts w:ascii="Times New Roman" w:hAnsi="Times New Roman" w:cs="Times New Roman"/>
                <w:sz w:val="28"/>
                <w:szCs w:val="28"/>
              </w:rPr>
            </w:pPr>
            <w:r>
              <w:rPr>
                <w:rFonts w:ascii="Times New Roman" w:hAnsi="Times New Roman" w:cs="Times New Roman"/>
                <w:sz w:val="28"/>
                <w:szCs w:val="28"/>
              </w:rPr>
              <w:t>0,55</w:t>
            </w:r>
          </w:p>
        </w:tc>
      </w:tr>
    </w:tbl>
    <w:p w:rsidR="00664A49" w:rsidRDefault="00664A49" w:rsidP="000C10AF">
      <w:pPr>
        <w:ind w:firstLine="709"/>
        <w:jc w:val="center"/>
        <w:rPr>
          <w:rFonts w:ascii="Times New Roman" w:hAnsi="Times New Roman" w:cs="Times New Roman"/>
          <w:b/>
          <w:sz w:val="28"/>
          <w:szCs w:val="28"/>
        </w:rPr>
      </w:pPr>
    </w:p>
    <w:p w:rsidR="000C10AF" w:rsidRDefault="00664A49" w:rsidP="00664A49">
      <w:pPr>
        <w:jc w:val="center"/>
        <w:rPr>
          <w:rFonts w:ascii="Times New Roman" w:hAnsi="Times New Roman" w:cs="Times New Roman"/>
          <w:b/>
          <w:sz w:val="28"/>
          <w:szCs w:val="28"/>
        </w:rPr>
      </w:pPr>
      <w:r w:rsidRPr="00664A49">
        <w:rPr>
          <w:rFonts w:ascii="Times New Roman" w:hAnsi="Times New Roman" w:cs="Times New Roman"/>
          <w:b/>
          <w:sz w:val="28"/>
          <w:szCs w:val="28"/>
        </w:rPr>
        <w:t xml:space="preserve">Количество </w:t>
      </w:r>
      <w:r>
        <w:rPr>
          <w:rFonts w:ascii="Times New Roman" w:hAnsi="Times New Roman" w:cs="Times New Roman"/>
          <w:b/>
          <w:sz w:val="28"/>
          <w:szCs w:val="28"/>
        </w:rPr>
        <w:t>поступивших обращений по тематике «Жилищно-коммунальная сфера» за 2015 г.</w:t>
      </w:r>
    </w:p>
    <w:tbl>
      <w:tblPr>
        <w:tblStyle w:val="a3"/>
        <w:tblW w:w="0" w:type="auto"/>
        <w:tblLook w:val="04A0" w:firstRow="1" w:lastRow="0" w:firstColumn="1" w:lastColumn="0" w:noHBand="0" w:noVBand="1"/>
      </w:tblPr>
      <w:tblGrid>
        <w:gridCol w:w="6487"/>
        <w:gridCol w:w="3367"/>
      </w:tblGrid>
      <w:tr w:rsidR="00D34E94" w:rsidTr="00D34E94">
        <w:tc>
          <w:tcPr>
            <w:tcW w:w="6487" w:type="dxa"/>
          </w:tcPr>
          <w:p w:rsidR="00D34E94" w:rsidRDefault="00D34E94" w:rsidP="00664A49">
            <w:pPr>
              <w:jc w:val="center"/>
              <w:rPr>
                <w:rFonts w:ascii="Times New Roman" w:hAnsi="Times New Roman" w:cs="Times New Roman"/>
                <w:b/>
                <w:sz w:val="28"/>
                <w:szCs w:val="28"/>
              </w:rPr>
            </w:pPr>
            <w:r>
              <w:rPr>
                <w:rFonts w:ascii="Times New Roman" w:hAnsi="Times New Roman" w:cs="Times New Roman"/>
                <w:b/>
                <w:sz w:val="28"/>
                <w:szCs w:val="28"/>
              </w:rPr>
              <w:t>Тематика</w:t>
            </w:r>
          </w:p>
        </w:tc>
        <w:tc>
          <w:tcPr>
            <w:tcW w:w="3367" w:type="dxa"/>
          </w:tcPr>
          <w:p w:rsidR="00D34E94" w:rsidRDefault="00D34E94" w:rsidP="00664A49">
            <w:pPr>
              <w:jc w:val="center"/>
              <w:rPr>
                <w:rFonts w:ascii="Times New Roman" w:hAnsi="Times New Roman" w:cs="Times New Roman"/>
                <w:b/>
                <w:sz w:val="28"/>
                <w:szCs w:val="28"/>
              </w:rPr>
            </w:pPr>
            <w:r>
              <w:rPr>
                <w:rFonts w:ascii="Times New Roman" w:hAnsi="Times New Roman" w:cs="Times New Roman"/>
                <w:b/>
                <w:sz w:val="28"/>
                <w:szCs w:val="28"/>
              </w:rPr>
              <w:t>Всего вопросов</w:t>
            </w:r>
          </w:p>
        </w:tc>
      </w:tr>
      <w:tr w:rsidR="00D34E94" w:rsidRPr="00D34E94" w:rsidTr="00D34E94">
        <w:tc>
          <w:tcPr>
            <w:tcW w:w="6487" w:type="dxa"/>
          </w:tcPr>
          <w:p w:rsidR="00D34E94" w:rsidRPr="00D34E94" w:rsidRDefault="00D34E94" w:rsidP="00D34E94">
            <w:pPr>
              <w:rPr>
                <w:rFonts w:ascii="Times New Roman" w:hAnsi="Times New Roman" w:cs="Times New Roman"/>
                <w:sz w:val="28"/>
                <w:szCs w:val="28"/>
              </w:rPr>
            </w:pPr>
            <w:r w:rsidRPr="00D34E94">
              <w:rPr>
                <w:rFonts w:ascii="Times New Roman" w:hAnsi="Times New Roman" w:cs="Times New Roman"/>
                <w:sz w:val="28"/>
                <w:szCs w:val="28"/>
              </w:rPr>
              <w:t>Коммунальное</w:t>
            </w:r>
            <w:r>
              <w:rPr>
                <w:rFonts w:ascii="Times New Roman" w:hAnsi="Times New Roman" w:cs="Times New Roman"/>
                <w:sz w:val="28"/>
                <w:szCs w:val="28"/>
              </w:rPr>
              <w:t xml:space="preserve"> хозяйство</w:t>
            </w:r>
          </w:p>
        </w:tc>
        <w:tc>
          <w:tcPr>
            <w:tcW w:w="3367" w:type="dxa"/>
          </w:tcPr>
          <w:p w:rsidR="00D34E94" w:rsidRPr="00D34E94" w:rsidRDefault="009918B9" w:rsidP="009918B9">
            <w:pPr>
              <w:jc w:val="center"/>
              <w:rPr>
                <w:rFonts w:ascii="Times New Roman" w:hAnsi="Times New Roman" w:cs="Times New Roman"/>
                <w:sz w:val="28"/>
                <w:szCs w:val="28"/>
              </w:rPr>
            </w:pPr>
            <w:r>
              <w:rPr>
                <w:rFonts w:ascii="Times New Roman" w:hAnsi="Times New Roman" w:cs="Times New Roman"/>
                <w:sz w:val="28"/>
                <w:szCs w:val="28"/>
              </w:rPr>
              <w:t>4642</w:t>
            </w:r>
          </w:p>
        </w:tc>
      </w:tr>
      <w:tr w:rsidR="00D34E94" w:rsidRPr="00D34E94" w:rsidTr="00D34E94">
        <w:tc>
          <w:tcPr>
            <w:tcW w:w="6487" w:type="dxa"/>
          </w:tcPr>
          <w:p w:rsidR="00D34E94" w:rsidRPr="00D34E94" w:rsidRDefault="009918B9" w:rsidP="00D34E94">
            <w:pPr>
              <w:rPr>
                <w:rFonts w:ascii="Times New Roman" w:hAnsi="Times New Roman" w:cs="Times New Roman"/>
                <w:sz w:val="28"/>
                <w:szCs w:val="28"/>
              </w:rPr>
            </w:pPr>
            <w:r>
              <w:rPr>
                <w:rFonts w:ascii="Times New Roman" w:hAnsi="Times New Roman" w:cs="Times New Roman"/>
                <w:sz w:val="28"/>
                <w:szCs w:val="28"/>
              </w:rPr>
              <w:t>Вопросы оплаты жилищно-коммунальных услуг</w:t>
            </w:r>
          </w:p>
        </w:tc>
        <w:tc>
          <w:tcPr>
            <w:tcW w:w="3367" w:type="dxa"/>
          </w:tcPr>
          <w:p w:rsidR="00D34E94" w:rsidRPr="00D34E94" w:rsidRDefault="009918B9" w:rsidP="009918B9">
            <w:pPr>
              <w:jc w:val="center"/>
              <w:rPr>
                <w:rFonts w:ascii="Times New Roman" w:hAnsi="Times New Roman" w:cs="Times New Roman"/>
                <w:sz w:val="28"/>
                <w:szCs w:val="28"/>
              </w:rPr>
            </w:pPr>
            <w:r>
              <w:rPr>
                <w:rFonts w:ascii="Times New Roman" w:hAnsi="Times New Roman" w:cs="Times New Roman"/>
                <w:sz w:val="28"/>
                <w:szCs w:val="28"/>
              </w:rPr>
              <w:t>467</w:t>
            </w:r>
          </w:p>
        </w:tc>
      </w:tr>
      <w:tr w:rsidR="00D34E94" w:rsidRPr="00D34E94" w:rsidTr="00D34E94">
        <w:tc>
          <w:tcPr>
            <w:tcW w:w="6487" w:type="dxa"/>
          </w:tcPr>
          <w:p w:rsidR="00D34E94" w:rsidRPr="00D34E94" w:rsidRDefault="009918B9" w:rsidP="00D34E94">
            <w:pPr>
              <w:rPr>
                <w:rFonts w:ascii="Times New Roman" w:hAnsi="Times New Roman" w:cs="Times New Roman"/>
                <w:sz w:val="28"/>
                <w:szCs w:val="28"/>
              </w:rPr>
            </w:pPr>
            <w:r>
              <w:rPr>
                <w:rFonts w:ascii="Times New Roman" w:hAnsi="Times New Roman" w:cs="Times New Roman"/>
                <w:sz w:val="28"/>
                <w:szCs w:val="28"/>
              </w:rPr>
              <w:t>Вопросы улучшения жилищных условий</w:t>
            </w:r>
          </w:p>
        </w:tc>
        <w:tc>
          <w:tcPr>
            <w:tcW w:w="3367" w:type="dxa"/>
          </w:tcPr>
          <w:p w:rsidR="00D34E94" w:rsidRPr="00D34E94" w:rsidRDefault="009918B9" w:rsidP="009918B9">
            <w:pPr>
              <w:jc w:val="center"/>
              <w:rPr>
                <w:rFonts w:ascii="Times New Roman" w:hAnsi="Times New Roman" w:cs="Times New Roman"/>
                <w:sz w:val="28"/>
                <w:szCs w:val="28"/>
              </w:rPr>
            </w:pPr>
            <w:r>
              <w:rPr>
                <w:rFonts w:ascii="Times New Roman" w:hAnsi="Times New Roman" w:cs="Times New Roman"/>
                <w:sz w:val="28"/>
                <w:szCs w:val="28"/>
              </w:rPr>
              <w:t>979</w:t>
            </w:r>
          </w:p>
        </w:tc>
      </w:tr>
      <w:tr w:rsidR="009918B9" w:rsidRPr="00D34E94" w:rsidTr="0021082A">
        <w:tc>
          <w:tcPr>
            <w:tcW w:w="6487" w:type="dxa"/>
          </w:tcPr>
          <w:p w:rsidR="009918B9" w:rsidRPr="00D34E94" w:rsidRDefault="009918B9" w:rsidP="0021082A">
            <w:pPr>
              <w:rPr>
                <w:rFonts w:ascii="Times New Roman" w:hAnsi="Times New Roman" w:cs="Times New Roman"/>
                <w:sz w:val="28"/>
                <w:szCs w:val="28"/>
              </w:rPr>
            </w:pPr>
            <w:r>
              <w:rPr>
                <w:rFonts w:ascii="Times New Roman" w:hAnsi="Times New Roman" w:cs="Times New Roman"/>
                <w:sz w:val="28"/>
                <w:szCs w:val="28"/>
              </w:rPr>
              <w:t>Вопросы строительства и архитектуры</w:t>
            </w:r>
          </w:p>
        </w:tc>
        <w:tc>
          <w:tcPr>
            <w:tcW w:w="3367" w:type="dxa"/>
          </w:tcPr>
          <w:p w:rsidR="009918B9" w:rsidRPr="00D34E94" w:rsidRDefault="009918B9" w:rsidP="009918B9">
            <w:pPr>
              <w:jc w:val="center"/>
              <w:rPr>
                <w:rFonts w:ascii="Times New Roman" w:hAnsi="Times New Roman" w:cs="Times New Roman"/>
                <w:sz w:val="28"/>
                <w:szCs w:val="28"/>
              </w:rPr>
            </w:pPr>
            <w:r>
              <w:rPr>
                <w:rFonts w:ascii="Times New Roman" w:hAnsi="Times New Roman" w:cs="Times New Roman"/>
                <w:sz w:val="28"/>
                <w:szCs w:val="28"/>
              </w:rPr>
              <w:t>1953</w:t>
            </w:r>
          </w:p>
        </w:tc>
      </w:tr>
    </w:tbl>
    <w:p w:rsidR="009918B9" w:rsidRDefault="009918B9" w:rsidP="009918B9">
      <w:pPr>
        <w:widowControl w:val="0"/>
        <w:snapToGrid w:val="0"/>
        <w:spacing w:after="0" w:line="240" w:lineRule="auto"/>
        <w:ind w:firstLine="709"/>
        <w:jc w:val="both"/>
        <w:rPr>
          <w:rFonts w:ascii="Times New Roman" w:hAnsi="Times New Roman" w:cs="Times New Roman"/>
          <w:sz w:val="28"/>
          <w:szCs w:val="28"/>
        </w:rPr>
      </w:pPr>
    </w:p>
    <w:p w:rsidR="009918B9" w:rsidRPr="009918B9" w:rsidRDefault="009918B9" w:rsidP="009918B9">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9918B9">
        <w:rPr>
          <w:rFonts w:ascii="Times New Roman" w:hAnsi="Times New Roman" w:cs="Times New Roman"/>
          <w:sz w:val="28"/>
          <w:szCs w:val="28"/>
        </w:rPr>
        <w:t xml:space="preserve">Анализ подготовленных Министерством ответов  на обращения граждан показал, что больше половины из них носит разъяснительный характер, где прописывается  алгоритм действий по решению вопросов граждан. Значительно увеличилось количество вопросов, которые могут быть решены на уровне </w:t>
      </w:r>
      <w:r w:rsidRPr="009918B9">
        <w:rPr>
          <w:rFonts w:ascii="Times New Roman" w:hAnsi="Times New Roman" w:cs="Times New Roman"/>
          <w:sz w:val="28"/>
          <w:szCs w:val="28"/>
        </w:rPr>
        <w:lastRenderedPageBreak/>
        <w:t>муниципалитетов</w:t>
      </w:r>
      <w:r>
        <w:rPr>
          <w:rFonts w:ascii="Times New Roman" w:hAnsi="Times New Roman" w:cs="Times New Roman"/>
          <w:sz w:val="28"/>
          <w:szCs w:val="28"/>
        </w:rPr>
        <w:t>,</w:t>
      </w:r>
      <w:r w:rsidRPr="009918B9">
        <w:rPr>
          <w:rFonts w:ascii="Times New Roman" w:hAnsi="Times New Roman" w:cs="Times New Roman"/>
          <w:sz w:val="28"/>
          <w:szCs w:val="28"/>
        </w:rPr>
        <w:t xml:space="preserve"> и не входят в функционал Министерства. Данные обращения перенаправляются по подведомственности в другие министерства и ведомства.</w:t>
      </w:r>
    </w:p>
    <w:p w:rsidR="009918B9" w:rsidRDefault="009918B9" w:rsidP="009918B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популярными в 2015 г. в сфере жилищно-коммунальных услуг стали </w:t>
      </w:r>
      <w:r w:rsidRPr="009918B9">
        <w:rPr>
          <w:rFonts w:ascii="Times New Roman" w:hAnsi="Times New Roman" w:cs="Times New Roman"/>
          <w:sz w:val="28"/>
          <w:szCs w:val="28"/>
        </w:rPr>
        <w:t>вопросы, связанные со сроками проведения капитального ремонта и его некачественного проведения, ненадлежащим содержанием жилого фонда и придомовой территории, некачественного предоставления коммунальных услуг, в том числе и перебои в подаче коммунальных услуг, а также работы управляющих компаний и ТСЖ</w:t>
      </w:r>
      <w:r>
        <w:rPr>
          <w:rFonts w:ascii="Times New Roman" w:hAnsi="Times New Roman" w:cs="Times New Roman"/>
          <w:sz w:val="28"/>
          <w:szCs w:val="28"/>
        </w:rPr>
        <w:t>.</w:t>
      </w:r>
      <w:r w:rsidRPr="009918B9">
        <w:rPr>
          <w:rFonts w:ascii="Times New Roman" w:hAnsi="Times New Roman" w:cs="Times New Roman"/>
          <w:sz w:val="28"/>
          <w:szCs w:val="28"/>
        </w:rPr>
        <w:t xml:space="preserve"> </w:t>
      </w:r>
    </w:p>
    <w:p w:rsidR="009918B9" w:rsidRDefault="009918B9" w:rsidP="009918B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актуальными остаются вопросы, связанные </w:t>
      </w:r>
      <w:r w:rsidRPr="00C4060D">
        <w:rPr>
          <w:rFonts w:ascii="Times New Roman" w:hAnsi="Times New Roman" w:cs="Times New Roman"/>
          <w:sz w:val="28"/>
          <w:szCs w:val="28"/>
        </w:rPr>
        <w:t>с затягиванием сроков по долевому строительству, несогласием с точечной застройкой, просьбами проверки законности строительства объектов, нарушением СНИПов  при строительстве; поднимаются по вопросы по реализации Федеральных целевых программ</w:t>
      </w:r>
      <w:r>
        <w:rPr>
          <w:rFonts w:ascii="Times New Roman" w:hAnsi="Times New Roman" w:cs="Times New Roman"/>
          <w:sz w:val="28"/>
          <w:szCs w:val="28"/>
        </w:rPr>
        <w:t>.</w:t>
      </w:r>
    </w:p>
    <w:p w:rsidR="009918B9" w:rsidRDefault="009918B9" w:rsidP="009918B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 менее значимыми остаются вопросы, связанные с улучшением жилищных условий. В первую очередь, </w:t>
      </w:r>
      <w:r w:rsidR="00195480">
        <w:rPr>
          <w:rFonts w:ascii="Times New Roman" w:hAnsi="Times New Roman" w:cs="Times New Roman"/>
          <w:sz w:val="28"/>
          <w:szCs w:val="28"/>
        </w:rPr>
        <w:t>вопросы с переселением и аварийного жилого фонда Республики Татарстан, а также предоставление жилья льготным категориям граждан.</w:t>
      </w:r>
    </w:p>
    <w:p w:rsidR="00195480" w:rsidRDefault="00195480" w:rsidP="0019548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 и роль обращений, связанных с оплатой по жилищно-коммунальным услугам. Это, прежде всего, </w:t>
      </w:r>
      <w:r w:rsidRPr="00195480">
        <w:rPr>
          <w:rFonts w:ascii="Times New Roman" w:hAnsi="Times New Roman" w:cs="Times New Roman"/>
          <w:sz w:val="28"/>
          <w:szCs w:val="28"/>
        </w:rPr>
        <w:t xml:space="preserve">с повышением тарифов на оплату жилищно-коммунальных услуг, в том числе и на ОДН. Также возникали проблемы оплаты жилищно-коммунальных услуг через портал </w:t>
      </w:r>
      <w:hyperlink r:id="rId5" w:history="1">
        <w:r w:rsidRPr="00195480">
          <w:rPr>
            <w:rFonts w:ascii="Times New Roman" w:hAnsi="Times New Roman" w:cs="Times New Roman"/>
            <w:color w:val="0000FF" w:themeColor="hyperlink"/>
            <w:sz w:val="28"/>
            <w:szCs w:val="28"/>
            <w:u w:val="single"/>
          </w:rPr>
          <w:t>https://uslugi.tatarstan.ru/</w:t>
        </w:r>
      </w:hyperlink>
      <w:r>
        <w:rPr>
          <w:rFonts w:ascii="Times New Roman" w:hAnsi="Times New Roman" w:cs="Times New Roman"/>
          <w:sz w:val="28"/>
          <w:szCs w:val="28"/>
        </w:rPr>
        <w:t>.</w:t>
      </w:r>
    </w:p>
    <w:p w:rsidR="00195480" w:rsidRPr="00195480" w:rsidRDefault="00195480" w:rsidP="00195480">
      <w:pPr>
        <w:widowControl w:val="0"/>
        <w:spacing w:after="0"/>
        <w:ind w:firstLine="709"/>
        <w:jc w:val="both"/>
        <w:rPr>
          <w:rFonts w:ascii="Times New Roman" w:hAnsi="Times New Roman" w:cs="Times New Roman"/>
          <w:sz w:val="28"/>
          <w:szCs w:val="28"/>
        </w:rPr>
      </w:pPr>
      <w:r w:rsidRPr="00195480">
        <w:rPr>
          <w:rFonts w:ascii="Times New Roman" w:hAnsi="Times New Roman" w:cs="Times New Roman"/>
          <w:sz w:val="28"/>
          <w:szCs w:val="28"/>
        </w:rPr>
        <w:t xml:space="preserve"> Организация работы с обращениями граждан и проведение анализа поступивших в Министерство образования и науки Республики Татарстан обращений граждан и организаций осуществляется в соответствии с Конституцией Российской Федерации, Конституцией Республики Татарстан, Федеральным законом от 02.05.2006 №59-ФЗ «О порядке рассмотрения обращений граждан Российской Федерации», Законом Республики Татарстан от 12.05.2003 №16-ЗРТ «Об обращениях граждан в Республике Татарстан», Законом Республики Татарстан от 24.07.2014 №75-ЗРТ «О внесении изменений в Закон Республики Татарстан «Об обращениях гражда</w:t>
      </w:r>
      <w:r>
        <w:rPr>
          <w:rFonts w:ascii="Times New Roman" w:hAnsi="Times New Roman" w:cs="Times New Roman"/>
          <w:sz w:val="28"/>
          <w:szCs w:val="28"/>
        </w:rPr>
        <w:t xml:space="preserve">н в Республике Татарстан», с должностным </w:t>
      </w:r>
      <w:r w:rsidRPr="00195480">
        <w:rPr>
          <w:rFonts w:ascii="Times New Roman" w:hAnsi="Times New Roman" w:cs="Times New Roman"/>
          <w:sz w:val="28"/>
          <w:szCs w:val="28"/>
        </w:rPr>
        <w:t xml:space="preserve">регламентом работы </w:t>
      </w:r>
      <w:r>
        <w:rPr>
          <w:rFonts w:ascii="Times New Roman" w:hAnsi="Times New Roman" w:cs="Times New Roman"/>
          <w:sz w:val="28"/>
          <w:szCs w:val="28"/>
        </w:rPr>
        <w:t xml:space="preserve">специалиста </w:t>
      </w:r>
      <w:r w:rsidRPr="00195480">
        <w:rPr>
          <w:rFonts w:ascii="Times New Roman" w:hAnsi="Times New Roman" w:cs="Times New Roman"/>
          <w:sz w:val="28"/>
          <w:szCs w:val="28"/>
        </w:rPr>
        <w:t>с обр</w:t>
      </w:r>
      <w:r>
        <w:rPr>
          <w:rFonts w:ascii="Times New Roman" w:hAnsi="Times New Roman" w:cs="Times New Roman"/>
          <w:sz w:val="28"/>
          <w:szCs w:val="28"/>
        </w:rPr>
        <w:t xml:space="preserve">ащениями граждан в Министерстве строительства, архитектуры и жилищно-коммунального хозяйства </w:t>
      </w:r>
      <w:r w:rsidRPr="00195480">
        <w:rPr>
          <w:rFonts w:ascii="Times New Roman" w:hAnsi="Times New Roman" w:cs="Times New Roman"/>
          <w:sz w:val="28"/>
          <w:szCs w:val="28"/>
        </w:rPr>
        <w:t xml:space="preserve">Республики Татарстан, утвержденным приказом от </w:t>
      </w:r>
      <w:r>
        <w:rPr>
          <w:rFonts w:ascii="Times New Roman" w:hAnsi="Times New Roman" w:cs="Times New Roman"/>
          <w:sz w:val="28"/>
          <w:szCs w:val="28"/>
        </w:rPr>
        <w:t>05.06.2015</w:t>
      </w:r>
      <w:r w:rsidRPr="00195480">
        <w:rPr>
          <w:rFonts w:ascii="Times New Roman" w:hAnsi="Times New Roman" w:cs="Times New Roman"/>
          <w:sz w:val="28"/>
          <w:szCs w:val="28"/>
        </w:rPr>
        <w:t xml:space="preserve"> №</w:t>
      </w:r>
      <w:r>
        <w:rPr>
          <w:rFonts w:ascii="Times New Roman" w:hAnsi="Times New Roman" w:cs="Times New Roman"/>
          <w:sz w:val="28"/>
          <w:szCs w:val="28"/>
        </w:rPr>
        <w:t>81/о</w:t>
      </w:r>
      <w:r w:rsidRPr="00195480">
        <w:rPr>
          <w:rFonts w:ascii="Times New Roman" w:hAnsi="Times New Roman" w:cs="Times New Roman"/>
          <w:sz w:val="28"/>
          <w:szCs w:val="28"/>
        </w:rPr>
        <w:t xml:space="preserve">, приказом Министерства образования и науки Республики Татарстан от </w:t>
      </w:r>
      <w:r>
        <w:rPr>
          <w:rFonts w:ascii="Times New Roman" w:hAnsi="Times New Roman" w:cs="Times New Roman"/>
          <w:sz w:val="28"/>
          <w:szCs w:val="28"/>
        </w:rPr>
        <w:t>14.08.2015</w:t>
      </w:r>
      <w:r w:rsidRPr="00195480">
        <w:rPr>
          <w:rFonts w:ascii="Times New Roman" w:hAnsi="Times New Roman" w:cs="Times New Roman"/>
          <w:sz w:val="28"/>
          <w:szCs w:val="28"/>
        </w:rPr>
        <w:t xml:space="preserve"> №</w:t>
      </w:r>
      <w:r>
        <w:rPr>
          <w:rFonts w:ascii="Times New Roman" w:hAnsi="Times New Roman" w:cs="Times New Roman"/>
          <w:sz w:val="28"/>
          <w:szCs w:val="28"/>
        </w:rPr>
        <w:t>126/о</w:t>
      </w:r>
      <w:r w:rsidRPr="00195480">
        <w:rPr>
          <w:rFonts w:ascii="Times New Roman" w:hAnsi="Times New Roman" w:cs="Times New Roman"/>
          <w:sz w:val="28"/>
          <w:szCs w:val="28"/>
        </w:rPr>
        <w:t xml:space="preserve"> «О</w:t>
      </w:r>
      <w:r>
        <w:rPr>
          <w:rFonts w:ascii="Times New Roman" w:hAnsi="Times New Roman" w:cs="Times New Roman"/>
          <w:sz w:val="28"/>
          <w:szCs w:val="28"/>
        </w:rPr>
        <w:t>б утверждении порядка</w:t>
      </w:r>
      <w:r w:rsidRPr="00195480">
        <w:rPr>
          <w:rFonts w:ascii="Times New Roman" w:hAnsi="Times New Roman" w:cs="Times New Roman"/>
          <w:sz w:val="28"/>
          <w:szCs w:val="28"/>
        </w:rPr>
        <w:t xml:space="preserve"> проведения анализа поступивших в Министерство </w:t>
      </w:r>
      <w:r>
        <w:rPr>
          <w:rFonts w:ascii="Times New Roman" w:hAnsi="Times New Roman" w:cs="Times New Roman"/>
          <w:sz w:val="28"/>
          <w:szCs w:val="28"/>
        </w:rPr>
        <w:t>строительства, архитектуры и жилищно-коммунального хозяйства</w:t>
      </w:r>
      <w:r w:rsidRPr="00195480">
        <w:rPr>
          <w:rFonts w:ascii="Times New Roman" w:hAnsi="Times New Roman" w:cs="Times New Roman"/>
          <w:sz w:val="28"/>
          <w:szCs w:val="28"/>
        </w:rPr>
        <w:t xml:space="preserve"> Республики Татарстан обращений граждан и организаций»</w:t>
      </w:r>
      <w:r>
        <w:rPr>
          <w:rFonts w:ascii="Times New Roman" w:hAnsi="Times New Roman" w:cs="Times New Roman"/>
          <w:sz w:val="28"/>
          <w:szCs w:val="28"/>
        </w:rPr>
        <w:t>.</w:t>
      </w:r>
    </w:p>
    <w:sectPr w:rsidR="00195480" w:rsidRPr="00195480" w:rsidSect="000C10A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E"/>
    <w:rsid w:val="000C10AF"/>
    <w:rsid w:val="00195480"/>
    <w:rsid w:val="0033672E"/>
    <w:rsid w:val="004402F3"/>
    <w:rsid w:val="00664A49"/>
    <w:rsid w:val="0081301E"/>
    <w:rsid w:val="009918B9"/>
    <w:rsid w:val="00D3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lug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Гатаулина</dc:creator>
  <cp:lastModifiedBy>Лейсан Залялова</cp:lastModifiedBy>
  <cp:revision>2</cp:revision>
  <dcterms:created xsi:type="dcterms:W3CDTF">2016-02-29T11:32:00Z</dcterms:created>
  <dcterms:modified xsi:type="dcterms:W3CDTF">2016-02-29T11:32:00Z</dcterms:modified>
</cp:coreProperties>
</file>